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F1A5" w14:textId="3093B6D5" w:rsidR="00BC4617" w:rsidRDefault="00D76EC1"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Pr="00150780">
        <w:rPr>
          <w:rFonts w:cstheme="minorHAnsi"/>
          <w:b/>
          <w:color w:val="1F497D" w:themeColor="text2"/>
          <w:sz w:val="20"/>
          <w:szCs w:val="20"/>
          <w14:textOutline w14:w="5270" w14:cap="flat" w14:cmpd="sng" w14:algn="ctr">
            <w14:noFill/>
            <w14:prstDash w14:val="solid"/>
            <w14:round/>
          </w14:textOutline>
        </w:rPr>
        <w:t>FUNNELS DE VENTA PARA PEQUEÑO COMERCIO: CÓMO LLEGAR CON EL MENSAJE ADECUADO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23 de junio de 2022</w:t>
      </w:r>
    </w:p>
    <w:p w14:paraId="6CD83922" w14:textId="15788C16"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D76EC1"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D76EC1"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D76EC1"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D76EC1"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D76EC1"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D76EC1"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D76EC1"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D76EC1"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D76EC1"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D76EC1"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D76EC1"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D76EC1"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D76EC1"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D76EC1"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D76EC1"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2022-06-06T13:50:00Z</dcterms:created>
  <dcterms:modified xsi:type="dcterms:W3CDTF">2022-06-06T13:50:00Z</dcterms:modified>
</cp:coreProperties>
</file>