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8793" w14:textId="09E13C2F" w:rsidR="001D05E3" w:rsidRDefault="00E503C2"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Pr="00710416">
        <w:rPr>
          <w:rFonts w:cstheme="minorHAnsi"/>
          <w:b/>
          <w:color w:val="1F497D" w:themeColor="text2"/>
          <w:sz w:val="20"/>
          <w:szCs w:val="20"/>
          <w14:textOutline w14:w="5270" w14:cap="flat" w14:cmpd="sng" w14:algn="ctr">
            <w14:noFill/>
            <w14:prstDash w14:val="solid"/>
            <w14:round/>
          </w14:textOutline>
        </w:rPr>
        <w:t>COMUNICACIÓN DE ALTO IMPACTO EN ENTORNOS ONLINE Y OFFLINE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1</w:t>
      </w:r>
      <w:r w:rsidR="00497D95">
        <w:rPr>
          <w:rFonts w:cstheme="minorHAnsi"/>
          <w:b/>
          <w:color w:val="1F497D" w:themeColor="text2"/>
          <w:sz w:val="20"/>
          <w:szCs w:val="20"/>
          <w14:textOutline w14:w="5270" w14:cap="flat" w14:cmpd="sng" w14:algn="ctr">
            <w14:noFill/>
            <w14:prstDash w14:val="solid"/>
            <w14:round/>
          </w14:textOutline>
        </w:rPr>
        <w:t>5</w:t>
      </w:r>
      <w:r>
        <w:rPr>
          <w:rFonts w:cstheme="minorHAnsi"/>
          <w:b/>
          <w:color w:val="1F497D" w:themeColor="text2"/>
          <w:sz w:val="20"/>
          <w:szCs w:val="20"/>
          <w14:textOutline w14:w="5270" w14:cap="flat" w14:cmpd="sng" w14:algn="ctr">
            <w14:noFill/>
            <w14:prstDash w14:val="solid"/>
            <w14:round/>
          </w14:textOutline>
        </w:rPr>
        <w:t xml:space="preserve"> de junio de 2022</w:t>
      </w:r>
    </w:p>
    <w:p w14:paraId="6CD83922" w14:textId="0FDABCF4"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497D95"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497D95"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497D95"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497D95"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497D95"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497D95"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497D95"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497D95"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497D95"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497D95"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497D95"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497D95"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497D95"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497D95"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497D95"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97D95"/>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2021-07-27T10:40:00Z</cp:lastPrinted>
  <dcterms:created xsi:type="dcterms:W3CDTF">2022-06-06T13:45:00Z</dcterms:created>
  <dcterms:modified xsi:type="dcterms:W3CDTF">2022-06-09T10:39:00Z</dcterms:modified>
</cp:coreProperties>
</file>